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21529" w14:textId="3D3FA940" w:rsidR="000F4941" w:rsidRDefault="000F4941" w:rsidP="006F0F08">
      <w:pPr>
        <w:spacing w:line="360" w:lineRule="auto"/>
        <w:jc w:val="center"/>
        <w:rPr>
          <w:rFonts w:ascii="仿宋_GB2312" w:eastAsia="仿宋_GB2312"/>
          <w:sz w:val="44"/>
          <w:szCs w:val="44"/>
        </w:rPr>
      </w:pPr>
      <w:r w:rsidRPr="00F53281">
        <w:rPr>
          <w:rFonts w:ascii="仿宋_GB2312" w:eastAsia="仿宋_GB2312" w:hint="eastAsia"/>
          <w:sz w:val="44"/>
          <w:szCs w:val="44"/>
        </w:rPr>
        <w:t>医学成像科学与技术系统重点实验室</w:t>
      </w:r>
    </w:p>
    <w:p w14:paraId="0C327195" w14:textId="708190DE" w:rsidR="000F4941" w:rsidRDefault="00825131" w:rsidP="006C02EF">
      <w:pPr>
        <w:spacing w:line="360" w:lineRule="auto"/>
        <w:jc w:val="center"/>
        <w:rPr>
          <w:rFonts w:ascii="仿宋_GB2312" w:eastAsia="仿宋_GB2312"/>
          <w:sz w:val="44"/>
          <w:szCs w:val="44"/>
        </w:rPr>
      </w:pPr>
      <w:r>
        <w:rPr>
          <w:rFonts w:ascii="仿宋_GB2312" w:eastAsia="仿宋_GB2312" w:hint="eastAsia"/>
          <w:sz w:val="44"/>
          <w:szCs w:val="44"/>
        </w:rPr>
        <w:t>国家级</w:t>
      </w:r>
      <w:r w:rsidR="000F4941" w:rsidRPr="00F53281">
        <w:rPr>
          <w:rFonts w:ascii="仿宋_GB2312" w:eastAsia="仿宋_GB2312" w:hint="eastAsia"/>
          <w:sz w:val="44"/>
          <w:szCs w:val="44"/>
        </w:rPr>
        <w:t>开放基金申请及管理办法</w:t>
      </w:r>
    </w:p>
    <w:p w14:paraId="063C10A3" w14:textId="77777777" w:rsidR="00BD6238" w:rsidRPr="00E541CE" w:rsidRDefault="00BD6238" w:rsidP="00A30F8D">
      <w:pPr>
        <w:spacing w:before="100" w:beforeAutospacing="1" w:after="100" w:afterAutospacing="1"/>
        <w:jc w:val="center"/>
        <w:rPr>
          <w:rFonts w:ascii="仿宋_GB2312" w:eastAsia="仿宋_GB2312"/>
          <w:b/>
          <w:sz w:val="32"/>
          <w:szCs w:val="32"/>
        </w:rPr>
      </w:pPr>
      <w:r w:rsidRPr="00E541CE">
        <w:rPr>
          <w:rFonts w:ascii="仿宋_GB2312" w:eastAsia="仿宋_GB2312" w:hint="eastAsia"/>
          <w:b/>
          <w:sz w:val="32"/>
          <w:szCs w:val="32"/>
        </w:rPr>
        <w:t>第一章 总则</w:t>
      </w:r>
    </w:p>
    <w:p w14:paraId="4956F6D6" w14:textId="5C8CEFC2" w:rsidR="00BD6238" w:rsidRDefault="00642446" w:rsidP="006544A4">
      <w:pPr>
        <w:pStyle w:val="a5"/>
        <w:numPr>
          <w:ilvl w:val="0"/>
          <w:numId w:val="1"/>
        </w:numPr>
        <w:ind w:firstLineChars="0"/>
        <w:rPr>
          <w:rFonts w:ascii="仿宋_GB2312" w:eastAsia="仿宋_GB2312"/>
          <w:sz w:val="30"/>
          <w:szCs w:val="30"/>
        </w:rPr>
      </w:pPr>
      <w:r w:rsidRPr="006544A4">
        <w:rPr>
          <w:rFonts w:ascii="仿宋_GB2312" w:eastAsia="仿宋_GB2312" w:hint="eastAsia"/>
          <w:sz w:val="30"/>
          <w:szCs w:val="30"/>
        </w:rPr>
        <w:t>为了加大</w:t>
      </w:r>
      <w:r w:rsidR="00414B0E" w:rsidRPr="006544A4">
        <w:rPr>
          <w:rFonts w:ascii="仿宋_GB2312" w:eastAsia="仿宋_GB2312" w:hint="eastAsia"/>
          <w:sz w:val="30"/>
          <w:szCs w:val="30"/>
        </w:rPr>
        <w:t>医学成像科学与技术系统重点实验室（以下简称“实验室”）</w:t>
      </w:r>
      <w:r w:rsidRPr="006544A4">
        <w:rPr>
          <w:rFonts w:ascii="仿宋_GB2312" w:eastAsia="仿宋_GB2312" w:hint="eastAsia"/>
          <w:sz w:val="30"/>
          <w:szCs w:val="30"/>
        </w:rPr>
        <w:t>开放力度，吸引更广泛的科技人员，提高科技创新能力与水平，把握科学前沿，培养、造就高水平科技创新人才，促进</w:t>
      </w:r>
      <w:r w:rsidR="005D08C3">
        <w:rPr>
          <w:rFonts w:ascii="仿宋_GB2312" w:eastAsia="仿宋_GB2312" w:hint="eastAsia"/>
          <w:sz w:val="30"/>
          <w:szCs w:val="30"/>
        </w:rPr>
        <w:t>国家级</w:t>
      </w:r>
      <w:r w:rsidR="00414B0E">
        <w:rPr>
          <w:rFonts w:ascii="仿宋_GB2312" w:eastAsia="仿宋_GB2312" w:hint="eastAsia"/>
          <w:sz w:val="30"/>
          <w:szCs w:val="30"/>
        </w:rPr>
        <w:t>实验室</w:t>
      </w:r>
      <w:r w:rsidR="006544A4" w:rsidRPr="006544A4">
        <w:rPr>
          <w:rFonts w:ascii="仿宋_GB2312" w:eastAsia="仿宋_GB2312" w:hint="eastAsia"/>
          <w:sz w:val="30"/>
          <w:szCs w:val="30"/>
        </w:rPr>
        <w:t>科研工作的可持续</w:t>
      </w:r>
      <w:r w:rsidRPr="006544A4">
        <w:rPr>
          <w:rFonts w:ascii="仿宋_GB2312" w:eastAsia="仿宋_GB2312" w:hint="eastAsia"/>
          <w:sz w:val="30"/>
          <w:szCs w:val="30"/>
        </w:rPr>
        <w:t>发展与进步</w:t>
      </w:r>
      <w:r w:rsidR="000C53D4" w:rsidRPr="006544A4">
        <w:rPr>
          <w:rFonts w:ascii="仿宋_GB2312" w:eastAsia="仿宋_GB2312" w:hint="eastAsia"/>
          <w:sz w:val="30"/>
          <w:szCs w:val="30"/>
        </w:rPr>
        <w:t>，按照</w:t>
      </w:r>
      <w:r w:rsidR="002F2C45">
        <w:rPr>
          <w:rFonts w:ascii="仿宋_GB2312" w:eastAsia="仿宋_GB2312" w:hint="eastAsia"/>
          <w:sz w:val="30"/>
          <w:szCs w:val="30"/>
        </w:rPr>
        <w:t>全国重点实验室建设标准和</w:t>
      </w:r>
      <w:r w:rsidR="000C53D4" w:rsidRPr="006544A4">
        <w:rPr>
          <w:rFonts w:ascii="仿宋_GB2312" w:eastAsia="仿宋_GB2312" w:hint="eastAsia"/>
          <w:sz w:val="30"/>
          <w:szCs w:val="30"/>
        </w:rPr>
        <w:t>《中国科学院重点实验室建设与运行管理办法》的规定，特设立实验室</w:t>
      </w:r>
      <w:r w:rsidR="006544A4" w:rsidRPr="006544A4">
        <w:rPr>
          <w:rFonts w:ascii="仿宋_GB2312" w:eastAsia="仿宋_GB2312" w:hint="eastAsia"/>
          <w:sz w:val="30"/>
          <w:szCs w:val="30"/>
        </w:rPr>
        <w:t>开放基金</w:t>
      </w:r>
      <w:r w:rsidR="00A30F8D">
        <w:rPr>
          <w:rFonts w:ascii="仿宋_GB2312" w:eastAsia="仿宋_GB2312" w:hint="eastAsia"/>
          <w:sz w:val="30"/>
          <w:szCs w:val="30"/>
        </w:rPr>
        <w:t>。</w:t>
      </w:r>
    </w:p>
    <w:p w14:paraId="28483D5F" w14:textId="77777777" w:rsidR="00A30F8D" w:rsidRDefault="00A30F8D" w:rsidP="00A30F8D">
      <w:pPr>
        <w:pStyle w:val="a5"/>
        <w:numPr>
          <w:ilvl w:val="0"/>
          <w:numId w:val="1"/>
        </w:numPr>
        <w:ind w:firstLineChars="0"/>
        <w:rPr>
          <w:rFonts w:ascii="仿宋_GB2312" w:eastAsia="仿宋_GB2312"/>
          <w:sz w:val="30"/>
          <w:szCs w:val="30"/>
        </w:rPr>
      </w:pPr>
      <w:r w:rsidRPr="00A30F8D">
        <w:rPr>
          <w:rFonts w:ascii="仿宋_GB2312" w:eastAsia="仿宋_GB2312" w:hint="eastAsia"/>
          <w:sz w:val="30"/>
          <w:szCs w:val="30"/>
        </w:rPr>
        <w:t>开放基金以人才为依托，以项目为纽带，以出成果、出人才为目标，突</w:t>
      </w:r>
      <w:r>
        <w:rPr>
          <w:rFonts w:ascii="仿宋_GB2312" w:eastAsia="仿宋_GB2312" w:hint="eastAsia"/>
          <w:sz w:val="30"/>
          <w:szCs w:val="30"/>
        </w:rPr>
        <w:t>出竞争与创新，发挥综合优势，培育科技特色，扶植新的学科生长点。</w:t>
      </w:r>
    </w:p>
    <w:p w14:paraId="76671FE1" w14:textId="1ADEF598" w:rsidR="00414B0E" w:rsidRDefault="00414B0E" w:rsidP="00414B0E">
      <w:pPr>
        <w:pStyle w:val="a5"/>
        <w:numPr>
          <w:ilvl w:val="0"/>
          <w:numId w:val="1"/>
        </w:numPr>
        <w:spacing w:before="100" w:beforeAutospacing="1" w:after="100" w:afterAutospacing="1"/>
        <w:ind w:firstLineChars="0"/>
        <w:rPr>
          <w:rFonts w:ascii="仿宋_GB2312" w:eastAsia="仿宋_GB2312"/>
          <w:sz w:val="30"/>
          <w:szCs w:val="30"/>
        </w:rPr>
      </w:pPr>
      <w:r>
        <w:rPr>
          <w:rFonts w:ascii="仿宋_GB2312" w:eastAsia="仿宋_GB2312" w:hint="eastAsia"/>
          <w:sz w:val="30"/>
          <w:szCs w:val="30"/>
        </w:rPr>
        <w:t>开放基金</w:t>
      </w:r>
      <w:r w:rsidR="00A30F8D" w:rsidRPr="00414B0E">
        <w:rPr>
          <w:rFonts w:ascii="仿宋_GB2312" w:eastAsia="仿宋_GB2312" w:hint="eastAsia"/>
          <w:sz w:val="30"/>
          <w:szCs w:val="30"/>
        </w:rPr>
        <w:t>每年设置</w:t>
      </w:r>
      <w:r w:rsidR="00A86421">
        <w:rPr>
          <w:rFonts w:ascii="仿宋_GB2312" w:eastAsia="仿宋_GB2312" w:hint="eastAsia"/>
          <w:sz w:val="30"/>
          <w:szCs w:val="30"/>
        </w:rPr>
        <w:t>一般</w:t>
      </w:r>
      <w:r w:rsidR="00A30F8D" w:rsidRPr="00414B0E">
        <w:rPr>
          <w:rFonts w:ascii="仿宋_GB2312" w:eastAsia="仿宋_GB2312" w:hint="eastAsia"/>
          <w:sz w:val="30"/>
          <w:szCs w:val="30"/>
        </w:rPr>
        <w:t>开放基金项目1</w:t>
      </w:r>
      <w:r w:rsidR="00A30F8D" w:rsidRPr="00414B0E">
        <w:rPr>
          <w:rFonts w:ascii="仿宋_GB2312" w:eastAsia="仿宋_GB2312"/>
          <w:sz w:val="30"/>
          <w:szCs w:val="30"/>
        </w:rPr>
        <w:t>0</w:t>
      </w:r>
      <w:r w:rsidR="00A30F8D" w:rsidRPr="00414B0E">
        <w:rPr>
          <w:rFonts w:ascii="仿宋_GB2312" w:eastAsia="仿宋_GB2312" w:hint="eastAsia"/>
          <w:sz w:val="30"/>
          <w:szCs w:val="30"/>
        </w:rPr>
        <w:t>项，每项</w:t>
      </w:r>
      <w:r w:rsidR="00A30F8D" w:rsidRPr="00414B0E">
        <w:rPr>
          <w:rFonts w:ascii="仿宋_GB2312" w:eastAsia="仿宋_GB2312"/>
          <w:sz w:val="30"/>
          <w:szCs w:val="30"/>
        </w:rPr>
        <w:t>10</w:t>
      </w:r>
      <w:r w:rsidR="00A30F8D" w:rsidRPr="00414B0E">
        <w:rPr>
          <w:rFonts w:ascii="仿宋_GB2312" w:eastAsia="仿宋_GB2312" w:hint="eastAsia"/>
          <w:sz w:val="30"/>
          <w:szCs w:val="30"/>
        </w:rPr>
        <w:t>万元，执行周期</w:t>
      </w:r>
      <w:r>
        <w:rPr>
          <w:rFonts w:ascii="仿宋_GB2312" w:eastAsia="仿宋_GB2312" w:hint="eastAsia"/>
          <w:sz w:val="30"/>
          <w:szCs w:val="30"/>
        </w:rPr>
        <w:t>为</w:t>
      </w:r>
      <w:r w:rsidR="00A30F8D" w:rsidRPr="00414B0E">
        <w:rPr>
          <w:rFonts w:ascii="仿宋_GB2312" w:eastAsia="仿宋_GB2312" w:hint="eastAsia"/>
          <w:sz w:val="30"/>
          <w:szCs w:val="30"/>
        </w:rPr>
        <w:t>2年</w:t>
      </w:r>
      <w:r w:rsidR="00AD519D">
        <w:rPr>
          <w:rFonts w:ascii="仿宋_GB2312" w:eastAsia="仿宋_GB2312" w:hint="eastAsia"/>
          <w:sz w:val="30"/>
          <w:szCs w:val="30"/>
        </w:rPr>
        <w:t>；</w:t>
      </w:r>
      <w:r w:rsidR="00A86421">
        <w:rPr>
          <w:rFonts w:ascii="仿宋_GB2312" w:eastAsia="仿宋_GB2312" w:hint="eastAsia"/>
          <w:sz w:val="30"/>
          <w:szCs w:val="30"/>
        </w:rPr>
        <w:t>企业合作开放基金项目不超过5项，每项不超过3</w:t>
      </w:r>
      <w:r w:rsidR="00A86421">
        <w:rPr>
          <w:rFonts w:ascii="仿宋_GB2312" w:eastAsia="仿宋_GB2312"/>
          <w:sz w:val="30"/>
          <w:szCs w:val="30"/>
        </w:rPr>
        <w:t>0</w:t>
      </w:r>
      <w:r w:rsidR="00A86421">
        <w:rPr>
          <w:rFonts w:ascii="仿宋_GB2312" w:eastAsia="仿宋_GB2312" w:hint="eastAsia"/>
          <w:sz w:val="30"/>
          <w:szCs w:val="30"/>
        </w:rPr>
        <w:t>万元，</w:t>
      </w:r>
      <w:r w:rsidR="00A86421" w:rsidRPr="00414B0E">
        <w:rPr>
          <w:rFonts w:ascii="仿宋_GB2312" w:eastAsia="仿宋_GB2312" w:hint="eastAsia"/>
          <w:sz w:val="30"/>
          <w:szCs w:val="30"/>
        </w:rPr>
        <w:t>执行周期</w:t>
      </w:r>
      <w:r w:rsidR="00A86421">
        <w:rPr>
          <w:rFonts w:ascii="仿宋_GB2312" w:eastAsia="仿宋_GB2312" w:hint="eastAsia"/>
          <w:sz w:val="30"/>
          <w:szCs w:val="30"/>
        </w:rPr>
        <w:t>为</w:t>
      </w:r>
      <w:r w:rsidR="00A86421" w:rsidRPr="00414B0E">
        <w:rPr>
          <w:rFonts w:ascii="仿宋_GB2312" w:eastAsia="仿宋_GB2312" w:hint="eastAsia"/>
          <w:sz w:val="30"/>
          <w:szCs w:val="30"/>
        </w:rPr>
        <w:t>2年</w:t>
      </w:r>
      <w:r w:rsidR="00A30F8D" w:rsidRPr="00414B0E">
        <w:rPr>
          <w:rFonts w:ascii="仿宋_GB2312" w:eastAsia="仿宋_GB2312" w:hint="eastAsia"/>
          <w:sz w:val="30"/>
          <w:szCs w:val="30"/>
        </w:rPr>
        <w:t>。</w:t>
      </w:r>
      <w:r w:rsidRPr="00414B0E">
        <w:rPr>
          <w:rFonts w:ascii="仿宋_GB2312" w:eastAsia="仿宋_GB2312" w:hint="eastAsia"/>
          <w:sz w:val="30"/>
          <w:szCs w:val="30"/>
        </w:rPr>
        <w:t>具体申请事宜以当年实验室发布的开放基金申请指南为准。</w:t>
      </w:r>
    </w:p>
    <w:p w14:paraId="6D3EE7AE" w14:textId="77777777" w:rsidR="00900F34" w:rsidRPr="00E541CE" w:rsidRDefault="00900F34" w:rsidP="00414B0E">
      <w:pPr>
        <w:spacing w:before="100" w:beforeAutospacing="1" w:after="100" w:afterAutospacing="1"/>
        <w:jc w:val="center"/>
        <w:rPr>
          <w:rFonts w:ascii="仿宋_GB2312" w:eastAsia="仿宋_GB2312"/>
          <w:b/>
          <w:sz w:val="32"/>
          <w:szCs w:val="32"/>
        </w:rPr>
      </w:pPr>
      <w:r w:rsidRPr="00E541CE">
        <w:rPr>
          <w:rFonts w:ascii="仿宋_GB2312" w:eastAsia="仿宋_GB2312"/>
          <w:b/>
          <w:sz w:val="32"/>
          <w:szCs w:val="32"/>
        </w:rPr>
        <w:t>第二章</w:t>
      </w:r>
      <w:r w:rsidRPr="00E541CE">
        <w:rPr>
          <w:rFonts w:ascii="仿宋_GB2312" w:eastAsia="仿宋_GB2312" w:hint="eastAsia"/>
          <w:b/>
          <w:sz w:val="32"/>
          <w:szCs w:val="32"/>
        </w:rPr>
        <w:t xml:space="preserve"> 资助对象及申请条件</w:t>
      </w:r>
    </w:p>
    <w:p w14:paraId="214B029D" w14:textId="3DDB14EF" w:rsidR="00E846CA" w:rsidRDefault="00900F34" w:rsidP="00E846CA">
      <w:pPr>
        <w:pStyle w:val="a5"/>
        <w:numPr>
          <w:ilvl w:val="0"/>
          <w:numId w:val="1"/>
        </w:numPr>
        <w:ind w:firstLineChars="0"/>
        <w:rPr>
          <w:rFonts w:ascii="仿宋_GB2312" w:eastAsia="仿宋_GB2312"/>
          <w:sz w:val="30"/>
          <w:szCs w:val="30"/>
        </w:rPr>
      </w:pPr>
      <w:r w:rsidRPr="00E846CA">
        <w:rPr>
          <w:rFonts w:ascii="仿宋_GB2312" w:eastAsia="仿宋_GB2312" w:hint="eastAsia"/>
          <w:sz w:val="30"/>
          <w:szCs w:val="30"/>
        </w:rPr>
        <w:t>开放</w:t>
      </w:r>
      <w:r w:rsidR="00E846CA" w:rsidRPr="00E846CA">
        <w:rPr>
          <w:rFonts w:ascii="仿宋_GB2312" w:eastAsia="仿宋_GB2312" w:hint="eastAsia"/>
          <w:sz w:val="30"/>
          <w:szCs w:val="30"/>
        </w:rPr>
        <w:t>课题基金重点</w:t>
      </w:r>
      <w:r w:rsidRPr="00E846CA">
        <w:rPr>
          <w:rFonts w:ascii="仿宋_GB2312" w:eastAsia="仿宋_GB2312" w:hint="eastAsia"/>
          <w:sz w:val="30"/>
          <w:szCs w:val="30"/>
        </w:rPr>
        <w:t>资助</w:t>
      </w:r>
      <w:r w:rsidR="00E846CA" w:rsidRPr="00E846CA">
        <w:rPr>
          <w:rFonts w:ascii="仿宋_GB2312" w:eastAsia="仿宋_GB2312" w:hint="eastAsia"/>
          <w:sz w:val="30"/>
          <w:szCs w:val="30"/>
        </w:rPr>
        <w:t>对本学科发展具有重要学术意义的理论和应用基础研究课题、有重大应用价值的研究课</w:t>
      </w:r>
      <w:r w:rsidR="00E846CA" w:rsidRPr="00E846CA">
        <w:rPr>
          <w:rFonts w:ascii="仿宋_GB2312" w:eastAsia="仿宋_GB2312" w:hint="eastAsia"/>
          <w:sz w:val="30"/>
          <w:szCs w:val="30"/>
        </w:rPr>
        <w:lastRenderedPageBreak/>
        <w:t>题。申请课题必须符合开放课题基金项目指南，学术思想新颖、立论根据充足、研究目标明确、研究内容具体、研究方法合理、技术路线可行</w:t>
      </w:r>
      <w:r w:rsidRPr="00E846CA">
        <w:rPr>
          <w:rFonts w:ascii="仿宋_GB2312" w:eastAsia="仿宋_GB2312" w:hint="eastAsia"/>
          <w:sz w:val="30"/>
          <w:szCs w:val="30"/>
        </w:rPr>
        <w:t>。</w:t>
      </w:r>
    </w:p>
    <w:p w14:paraId="55AFF303" w14:textId="1137F17C" w:rsidR="006C02EF" w:rsidRDefault="00E846CA" w:rsidP="006C02EF">
      <w:pPr>
        <w:pStyle w:val="a5"/>
        <w:numPr>
          <w:ilvl w:val="0"/>
          <w:numId w:val="1"/>
        </w:numPr>
        <w:ind w:firstLineChars="0"/>
        <w:rPr>
          <w:rFonts w:ascii="仿宋_GB2312" w:eastAsia="仿宋_GB2312"/>
          <w:sz w:val="30"/>
          <w:szCs w:val="30"/>
        </w:rPr>
      </w:pPr>
      <w:r w:rsidRPr="00E846CA">
        <w:rPr>
          <w:rFonts w:ascii="仿宋_GB2312" w:eastAsia="仿宋_GB2312" w:hint="eastAsia"/>
          <w:sz w:val="30"/>
          <w:szCs w:val="30"/>
        </w:rPr>
        <w:t>凡研究方向符合当年发布的开</w:t>
      </w:r>
      <w:r w:rsidR="00A30F8D">
        <w:rPr>
          <w:rFonts w:ascii="仿宋_GB2312" w:eastAsia="仿宋_GB2312" w:hint="eastAsia"/>
          <w:sz w:val="30"/>
          <w:szCs w:val="30"/>
        </w:rPr>
        <w:t>放课题申请指南，具有一定研究经历，中级职称以上或取得博士学位的实验室</w:t>
      </w:r>
      <w:r w:rsidR="006C02EF">
        <w:rPr>
          <w:rFonts w:ascii="仿宋_GB2312" w:eastAsia="仿宋_GB2312" w:hint="eastAsia"/>
          <w:sz w:val="30"/>
          <w:szCs w:val="30"/>
        </w:rPr>
        <w:t>外</w:t>
      </w:r>
      <w:r w:rsidRPr="00E846CA">
        <w:rPr>
          <w:rFonts w:ascii="仿宋_GB2312" w:eastAsia="仿宋_GB2312" w:hint="eastAsia"/>
          <w:sz w:val="30"/>
          <w:szCs w:val="30"/>
        </w:rPr>
        <w:t>研究人员，均可根据课题指南提出课题申请，经本实验室按择优支持的原则，经评审后批准开放课题并获得课题基金资助。</w:t>
      </w:r>
    </w:p>
    <w:p w14:paraId="5A0A99D9" w14:textId="2A37DDC4" w:rsidR="006C02EF" w:rsidRPr="006C02EF" w:rsidRDefault="006C02EF" w:rsidP="006C02EF">
      <w:pPr>
        <w:pStyle w:val="a5"/>
        <w:numPr>
          <w:ilvl w:val="0"/>
          <w:numId w:val="1"/>
        </w:numPr>
        <w:ind w:firstLineChars="0"/>
        <w:rPr>
          <w:rFonts w:ascii="仿宋_GB2312" w:eastAsia="仿宋_GB2312"/>
          <w:sz w:val="30"/>
          <w:szCs w:val="30"/>
        </w:rPr>
      </w:pPr>
      <w:r w:rsidRPr="006C02EF">
        <w:rPr>
          <w:rFonts w:ascii="仿宋_GB2312" w:eastAsia="仿宋_GB2312" w:hint="eastAsia"/>
          <w:sz w:val="30"/>
          <w:szCs w:val="30"/>
        </w:rPr>
        <w:t>申请开放课题必须与本实验室固定成员合作（未填写合作者由实验室根据研究内容指定）并得到认可方能接受。所有开放课题须经本实验室讨论通过方可开题。</w:t>
      </w:r>
    </w:p>
    <w:p w14:paraId="63BCF8EA" w14:textId="77777777" w:rsidR="00EE6997" w:rsidRPr="00E541CE" w:rsidRDefault="00EE6997" w:rsidP="00E541CE">
      <w:pPr>
        <w:spacing w:before="100" w:beforeAutospacing="1" w:after="100" w:afterAutospacing="1"/>
        <w:jc w:val="center"/>
        <w:rPr>
          <w:rFonts w:ascii="仿宋_GB2312" w:eastAsia="仿宋_GB2312"/>
          <w:b/>
          <w:sz w:val="32"/>
          <w:szCs w:val="32"/>
        </w:rPr>
      </w:pPr>
      <w:r w:rsidRPr="00E541CE">
        <w:rPr>
          <w:rFonts w:ascii="仿宋_GB2312" w:eastAsia="仿宋_GB2312"/>
          <w:b/>
          <w:sz w:val="32"/>
          <w:szCs w:val="32"/>
        </w:rPr>
        <w:t>第三章</w:t>
      </w:r>
      <w:r w:rsidRPr="00E541CE">
        <w:rPr>
          <w:rFonts w:ascii="仿宋_GB2312" w:eastAsia="仿宋_GB2312" w:hint="eastAsia"/>
          <w:b/>
          <w:sz w:val="32"/>
          <w:szCs w:val="32"/>
        </w:rPr>
        <w:t xml:space="preserve"> 申报过程与审批程序</w:t>
      </w:r>
    </w:p>
    <w:p w14:paraId="63A6161A" w14:textId="62A0500C" w:rsidR="00B86428" w:rsidRDefault="009D3059" w:rsidP="00BD6238">
      <w:pPr>
        <w:pStyle w:val="a5"/>
        <w:numPr>
          <w:ilvl w:val="0"/>
          <w:numId w:val="1"/>
        </w:numPr>
        <w:ind w:firstLineChars="0"/>
        <w:rPr>
          <w:rFonts w:ascii="仿宋_GB2312" w:eastAsia="仿宋_GB2312"/>
          <w:sz w:val="30"/>
          <w:szCs w:val="30"/>
        </w:rPr>
      </w:pPr>
      <w:r>
        <w:rPr>
          <w:rFonts w:ascii="仿宋_GB2312" w:eastAsia="仿宋_GB2312" w:hint="eastAsia"/>
          <w:sz w:val="30"/>
          <w:szCs w:val="30"/>
        </w:rPr>
        <w:t>申请者</w:t>
      </w:r>
      <w:r w:rsidR="006C02EF" w:rsidRPr="00BF6D98">
        <w:rPr>
          <w:rFonts w:ascii="仿宋_GB2312" w:eastAsia="仿宋_GB2312" w:hint="eastAsia"/>
          <w:sz w:val="30"/>
          <w:szCs w:val="30"/>
        </w:rPr>
        <w:t>必须按规定</w:t>
      </w:r>
      <w:r>
        <w:rPr>
          <w:rFonts w:ascii="仿宋_GB2312" w:eastAsia="仿宋_GB2312" w:hint="eastAsia"/>
          <w:sz w:val="30"/>
          <w:szCs w:val="30"/>
        </w:rPr>
        <w:t>的格式</w:t>
      </w:r>
      <w:r w:rsidR="006C02EF" w:rsidRPr="00BF6D98">
        <w:rPr>
          <w:rFonts w:ascii="仿宋_GB2312" w:eastAsia="仿宋_GB2312" w:hint="eastAsia"/>
          <w:sz w:val="30"/>
          <w:szCs w:val="30"/>
        </w:rPr>
        <w:t>填</w:t>
      </w:r>
      <w:r w:rsidR="006C02EF">
        <w:rPr>
          <w:rFonts w:ascii="仿宋_GB2312" w:eastAsia="仿宋_GB2312" w:hint="eastAsia"/>
          <w:sz w:val="30"/>
          <w:szCs w:val="30"/>
        </w:rPr>
        <w:t>写课题申请表，并由申请人所在单位盖章以保证所在单位的支持</w:t>
      </w:r>
      <w:r w:rsidR="007363F8">
        <w:rPr>
          <w:rFonts w:ascii="仿宋_GB2312" w:eastAsia="仿宋_GB2312" w:hint="eastAsia"/>
          <w:sz w:val="30"/>
          <w:szCs w:val="30"/>
        </w:rPr>
        <w:t>（电子版1份）</w:t>
      </w:r>
      <w:r w:rsidR="006C02EF">
        <w:rPr>
          <w:rFonts w:ascii="仿宋_GB2312" w:eastAsia="仿宋_GB2312" w:hint="eastAsia"/>
          <w:sz w:val="30"/>
          <w:szCs w:val="30"/>
        </w:rPr>
        <w:t>。副</w:t>
      </w:r>
      <w:r w:rsidR="00A86421">
        <w:rPr>
          <w:rFonts w:ascii="仿宋_GB2312" w:eastAsia="仿宋_GB2312" w:hint="eastAsia"/>
          <w:sz w:val="30"/>
          <w:szCs w:val="30"/>
        </w:rPr>
        <w:t>高职称</w:t>
      </w:r>
      <w:r w:rsidR="006C02EF" w:rsidRPr="00BF6D98">
        <w:rPr>
          <w:rFonts w:ascii="仿宋_GB2312" w:eastAsia="仿宋_GB2312" w:hint="eastAsia"/>
          <w:sz w:val="30"/>
          <w:szCs w:val="30"/>
        </w:rPr>
        <w:t>以下申请者须有相关领域两位高级职称者的推荐信。</w:t>
      </w:r>
    </w:p>
    <w:p w14:paraId="75AACF44" w14:textId="77777777" w:rsidR="009D3059" w:rsidRDefault="009D3059" w:rsidP="009D3059">
      <w:pPr>
        <w:pStyle w:val="a5"/>
        <w:numPr>
          <w:ilvl w:val="0"/>
          <w:numId w:val="1"/>
        </w:numPr>
        <w:ind w:firstLineChars="0"/>
        <w:rPr>
          <w:rFonts w:ascii="仿宋_GB2312" w:eastAsia="仿宋_GB2312"/>
          <w:sz w:val="30"/>
          <w:szCs w:val="30"/>
        </w:rPr>
      </w:pPr>
      <w:r>
        <w:rPr>
          <w:rFonts w:ascii="仿宋_GB2312" w:eastAsia="仿宋_GB2312" w:hint="eastAsia"/>
          <w:sz w:val="30"/>
          <w:szCs w:val="30"/>
        </w:rPr>
        <w:t>所申请</w:t>
      </w:r>
      <w:r w:rsidRPr="009D3059">
        <w:rPr>
          <w:rFonts w:ascii="仿宋_GB2312" w:eastAsia="仿宋_GB2312" w:hint="eastAsia"/>
          <w:sz w:val="30"/>
          <w:szCs w:val="30"/>
        </w:rPr>
        <w:t>的课题不能与已批准立项的国家或部门课题内容重复。</w:t>
      </w:r>
    </w:p>
    <w:p w14:paraId="34DE4C27" w14:textId="6B813E2D" w:rsidR="009D3059" w:rsidRPr="009D3059" w:rsidRDefault="009D3059" w:rsidP="009D3059">
      <w:pPr>
        <w:pStyle w:val="a5"/>
        <w:numPr>
          <w:ilvl w:val="0"/>
          <w:numId w:val="1"/>
        </w:numPr>
        <w:ind w:firstLineChars="0"/>
        <w:rPr>
          <w:rFonts w:ascii="仿宋_GB2312" w:eastAsia="仿宋_GB2312"/>
          <w:sz w:val="30"/>
          <w:szCs w:val="30"/>
        </w:rPr>
      </w:pPr>
      <w:r w:rsidRPr="009D3059">
        <w:rPr>
          <w:rFonts w:ascii="仿宋_GB2312" w:eastAsia="仿宋_GB2312" w:hint="eastAsia"/>
          <w:sz w:val="30"/>
          <w:szCs w:val="30"/>
        </w:rPr>
        <w:t>实验室办公室对申请课题进行初审。对于申请手续不完备、不具备申请条件、不符合资助范围、不具备研究能力、明显缺乏立论依据或技术路线明显不清的项目，将</w:t>
      </w:r>
      <w:r w:rsidRPr="009D3059">
        <w:rPr>
          <w:rFonts w:ascii="仿宋_GB2312" w:eastAsia="仿宋_GB2312" w:hint="eastAsia"/>
          <w:sz w:val="30"/>
          <w:szCs w:val="30"/>
        </w:rPr>
        <w:lastRenderedPageBreak/>
        <w:t>不提交评审。</w:t>
      </w:r>
    </w:p>
    <w:p w14:paraId="4F1C5619" w14:textId="5EAA9130" w:rsidR="007363F8" w:rsidRDefault="009D3059" w:rsidP="00A36E7C">
      <w:pPr>
        <w:pStyle w:val="a5"/>
        <w:numPr>
          <w:ilvl w:val="0"/>
          <w:numId w:val="1"/>
        </w:numPr>
        <w:ind w:firstLineChars="0"/>
        <w:rPr>
          <w:rFonts w:ascii="仿宋_GB2312" w:eastAsia="仿宋_GB2312"/>
          <w:sz w:val="30"/>
          <w:szCs w:val="30"/>
        </w:rPr>
      </w:pPr>
      <w:r w:rsidRPr="009D3059">
        <w:rPr>
          <w:rFonts w:ascii="仿宋_GB2312" w:eastAsia="仿宋_GB2312" w:hint="eastAsia"/>
          <w:sz w:val="30"/>
          <w:szCs w:val="30"/>
        </w:rPr>
        <w:t>实验室评审：</w:t>
      </w:r>
      <w:r w:rsidRPr="009D3059">
        <w:rPr>
          <w:rFonts w:ascii="仿宋_GB2312" w:eastAsia="仿宋_GB2312"/>
          <w:sz w:val="30"/>
          <w:szCs w:val="30"/>
        </w:rPr>
        <w:cr/>
      </w:r>
      <w:r w:rsidR="00A36E7C" w:rsidRPr="00A36E7C">
        <w:rPr>
          <w:rFonts w:ascii="仿宋_GB2312" w:eastAsia="仿宋_GB2312" w:hint="eastAsia"/>
          <w:sz w:val="30"/>
          <w:szCs w:val="30"/>
        </w:rPr>
        <w:t>1</w:t>
      </w:r>
      <w:r w:rsidR="00A36E7C">
        <w:rPr>
          <w:rFonts w:ascii="仿宋_GB2312" w:eastAsia="仿宋_GB2312" w:hint="eastAsia"/>
          <w:sz w:val="30"/>
          <w:szCs w:val="30"/>
        </w:rPr>
        <w:t>）</w:t>
      </w:r>
      <w:r w:rsidR="00A36E7C" w:rsidRPr="00A36E7C">
        <w:rPr>
          <w:rFonts w:ascii="仿宋_GB2312" w:eastAsia="仿宋_GB2312" w:hint="eastAsia"/>
          <w:sz w:val="30"/>
          <w:szCs w:val="30"/>
        </w:rPr>
        <w:t>以科学、公正的态度进行评审。</w:t>
      </w:r>
    </w:p>
    <w:p w14:paraId="0D1FE66F" w14:textId="2E706638" w:rsidR="00A36E7C" w:rsidRDefault="00A36E7C" w:rsidP="00A36E7C">
      <w:pPr>
        <w:pStyle w:val="a5"/>
        <w:ind w:left="1080" w:firstLineChars="0" w:firstLine="0"/>
        <w:rPr>
          <w:rFonts w:ascii="仿宋_GB2312" w:eastAsia="仿宋_GB2312"/>
          <w:sz w:val="30"/>
          <w:szCs w:val="30"/>
        </w:rPr>
      </w:pPr>
      <w:r>
        <w:rPr>
          <w:rFonts w:ascii="仿宋_GB2312" w:eastAsia="仿宋_GB2312"/>
          <w:sz w:val="30"/>
          <w:szCs w:val="30"/>
        </w:rPr>
        <w:t>2）</w:t>
      </w:r>
      <w:r w:rsidRPr="00A36E7C">
        <w:rPr>
          <w:rFonts w:ascii="仿宋_GB2312" w:eastAsia="仿宋_GB2312" w:hint="eastAsia"/>
          <w:sz w:val="30"/>
          <w:szCs w:val="30"/>
        </w:rPr>
        <w:t>专家组初审通过的项目进行评审，按照排名选择通过人员。</w:t>
      </w:r>
    </w:p>
    <w:p w14:paraId="1BD7F2A3" w14:textId="0E296F1B" w:rsidR="00A36E7C" w:rsidRDefault="00A36E7C" w:rsidP="00A36E7C">
      <w:pPr>
        <w:pStyle w:val="a5"/>
        <w:ind w:left="1080" w:firstLineChars="0" w:firstLine="0"/>
        <w:rPr>
          <w:rFonts w:ascii="仿宋_GB2312" w:eastAsia="仿宋_GB2312"/>
          <w:sz w:val="30"/>
          <w:szCs w:val="30"/>
        </w:rPr>
      </w:pPr>
      <w:r>
        <w:rPr>
          <w:rFonts w:ascii="仿宋_GB2312" w:eastAsia="仿宋_GB2312" w:hint="eastAsia"/>
          <w:sz w:val="30"/>
          <w:szCs w:val="30"/>
        </w:rPr>
        <w:t>3）</w:t>
      </w:r>
      <w:r w:rsidRPr="00A36E7C">
        <w:rPr>
          <w:rFonts w:ascii="仿宋_GB2312" w:eastAsia="仿宋_GB2312" w:hint="eastAsia"/>
          <w:sz w:val="30"/>
          <w:szCs w:val="30"/>
        </w:rPr>
        <w:t>根据</w:t>
      </w:r>
      <w:r w:rsidR="00A86421">
        <w:rPr>
          <w:rFonts w:ascii="仿宋_GB2312" w:eastAsia="仿宋_GB2312" w:hint="eastAsia"/>
          <w:sz w:val="30"/>
          <w:szCs w:val="30"/>
        </w:rPr>
        <w:t>专家组</w:t>
      </w:r>
      <w:r w:rsidRPr="00A36E7C">
        <w:rPr>
          <w:rFonts w:ascii="仿宋_GB2312" w:eastAsia="仿宋_GB2312" w:hint="eastAsia"/>
          <w:sz w:val="30"/>
          <w:szCs w:val="30"/>
        </w:rPr>
        <w:t>评审意见提出计划资助的项目及资助总金额，由实验室办公室发文通知</w:t>
      </w:r>
      <w:r>
        <w:rPr>
          <w:rFonts w:ascii="仿宋_GB2312" w:eastAsia="仿宋_GB2312" w:hint="eastAsia"/>
          <w:sz w:val="30"/>
          <w:szCs w:val="30"/>
        </w:rPr>
        <w:t>。</w:t>
      </w:r>
    </w:p>
    <w:p w14:paraId="4684278A" w14:textId="77777777" w:rsidR="00A36E7C" w:rsidRPr="00E541CE" w:rsidRDefault="00A36E7C" w:rsidP="00E541CE">
      <w:pPr>
        <w:spacing w:before="100" w:beforeAutospacing="1" w:after="100" w:afterAutospacing="1"/>
        <w:jc w:val="center"/>
        <w:rPr>
          <w:rFonts w:ascii="仿宋_GB2312" w:eastAsia="仿宋_GB2312"/>
          <w:b/>
          <w:sz w:val="32"/>
          <w:szCs w:val="32"/>
        </w:rPr>
      </w:pPr>
      <w:r w:rsidRPr="00E541CE">
        <w:rPr>
          <w:rFonts w:ascii="仿宋_GB2312" w:eastAsia="仿宋_GB2312"/>
          <w:b/>
          <w:sz w:val="32"/>
          <w:szCs w:val="32"/>
        </w:rPr>
        <w:t>第四章</w:t>
      </w:r>
      <w:r w:rsidRPr="00E541CE">
        <w:rPr>
          <w:rFonts w:ascii="仿宋_GB2312" w:eastAsia="仿宋_GB2312" w:hint="eastAsia"/>
          <w:b/>
          <w:sz w:val="32"/>
          <w:szCs w:val="32"/>
        </w:rPr>
        <w:t xml:space="preserve"> </w:t>
      </w:r>
      <w:r w:rsidR="0057757A" w:rsidRPr="00E541CE">
        <w:rPr>
          <w:rFonts w:ascii="仿宋_GB2312" w:eastAsia="仿宋_GB2312" w:hint="eastAsia"/>
          <w:b/>
          <w:sz w:val="32"/>
          <w:szCs w:val="32"/>
        </w:rPr>
        <w:t>课题管理与经费管理</w:t>
      </w:r>
    </w:p>
    <w:p w14:paraId="56EDA82E" w14:textId="77777777" w:rsidR="0057757A" w:rsidRPr="0057757A" w:rsidRDefault="0057757A" w:rsidP="0057757A">
      <w:pPr>
        <w:pStyle w:val="a5"/>
        <w:numPr>
          <w:ilvl w:val="0"/>
          <w:numId w:val="1"/>
        </w:numPr>
        <w:ind w:firstLineChars="0"/>
        <w:rPr>
          <w:rFonts w:ascii="仿宋_GB2312" w:eastAsia="仿宋_GB2312"/>
          <w:sz w:val="30"/>
          <w:szCs w:val="30"/>
        </w:rPr>
      </w:pPr>
      <w:r>
        <w:rPr>
          <w:rFonts w:ascii="仿宋_GB2312" w:eastAsia="仿宋_GB2312" w:hint="eastAsia"/>
          <w:sz w:val="30"/>
          <w:szCs w:val="30"/>
        </w:rPr>
        <w:t xml:space="preserve"> </w:t>
      </w:r>
      <w:r w:rsidRPr="0057757A">
        <w:rPr>
          <w:rFonts w:ascii="仿宋_GB2312" w:eastAsia="仿宋_GB2312" w:hint="eastAsia"/>
          <w:sz w:val="30"/>
          <w:szCs w:val="30"/>
        </w:rPr>
        <w:t>课题负责人在课题批准通知下达后即应开展科学研究工作。课题资助经费的管理和使用必须符合国家有关财政、财务制度和本办法的规定，同时要有利于开展科学研究工作。</w:t>
      </w:r>
    </w:p>
    <w:p w14:paraId="7659DEC0" w14:textId="77777777" w:rsidR="00A36E7C" w:rsidRDefault="0057757A" w:rsidP="00A36E7C">
      <w:pPr>
        <w:pStyle w:val="a5"/>
        <w:numPr>
          <w:ilvl w:val="0"/>
          <w:numId w:val="1"/>
        </w:numPr>
        <w:ind w:firstLineChars="0"/>
        <w:rPr>
          <w:rFonts w:ascii="仿宋_GB2312" w:eastAsia="仿宋_GB2312"/>
          <w:sz w:val="30"/>
          <w:szCs w:val="30"/>
        </w:rPr>
      </w:pPr>
      <w:r>
        <w:rPr>
          <w:rFonts w:ascii="仿宋_GB2312" w:eastAsia="仿宋_GB2312" w:hint="eastAsia"/>
          <w:sz w:val="30"/>
          <w:szCs w:val="30"/>
        </w:rPr>
        <w:t xml:space="preserve"> </w:t>
      </w:r>
      <w:r w:rsidRPr="00BF6D98">
        <w:rPr>
          <w:rFonts w:ascii="仿宋_GB2312" w:eastAsia="仿宋_GB2312" w:hint="eastAsia"/>
          <w:sz w:val="30"/>
          <w:szCs w:val="30"/>
        </w:rPr>
        <w:t>开放课题基金使用范围</w:t>
      </w:r>
    </w:p>
    <w:p w14:paraId="70C3571F" w14:textId="77777777" w:rsidR="0057757A" w:rsidRPr="0057757A" w:rsidRDefault="0057757A" w:rsidP="0057757A">
      <w:pPr>
        <w:pStyle w:val="a5"/>
        <w:spacing w:line="360" w:lineRule="auto"/>
        <w:ind w:left="1080" w:firstLineChars="0" w:firstLine="0"/>
        <w:rPr>
          <w:rFonts w:ascii="仿宋_GB2312" w:eastAsia="仿宋_GB2312"/>
          <w:sz w:val="30"/>
          <w:szCs w:val="30"/>
        </w:rPr>
      </w:pPr>
      <w:r w:rsidRPr="0057757A">
        <w:rPr>
          <w:rFonts w:ascii="仿宋_GB2312" w:eastAsia="仿宋_GB2312" w:hint="eastAsia"/>
          <w:sz w:val="30"/>
          <w:szCs w:val="30"/>
        </w:rPr>
        <w:t>1. 仪器使用费</w:t>
      </w:r>
    </w:p>
    <w:p w14:paraId="10F22558" w14:textId="77777777" w:rsidR="0057757A" w:rsidRPr="0057757A" w:rsidRDefault="0057757A" w:rsidP="0057757A">
      <w:pPr>
        <w:pStyle w:val="a5"/>
        <w:spacing w:line="360" w:lineRule="auto"/>
        <w:ind w:left="1080" w:firstLineChars="0" w:firstLine="0"/>
        <w:rPr>
          <w:rFonts w:ascii="仿宋_GB2312" w:eastAsia="仿宋_GB2312"/>
          <w:sz w:val="30"/>
          <w:szCs w:val="30"/>
        </w:rPr>
      </w:pPr>
      <w:r w:rsidRPr="0057757A">
        <w:rPr>
          <w:rFonts w:ascii="仿宋_GB2312" w:eastAsia="仿宋_GB2312" w:hint="eastAsia"/>
          <w:sz w:val="30"/>
          <w:szCs w:val="30"/>
        </w:rPr>
        <w:t>2. 材料费、器材费、加工费、零星材料购置费、耗材等消耗费</w:t>
      </w:r>
    </w:p>
    <w:p w14:paraId="79DB28C1" w14:textId="23068A56" w:rsidR="0057757A" w:rsidRPr="0057757A" w:rsidRDefault="001C2B2C" w:rsidP="0057757A">
      <w:pPr>
        <w:pStyle w:val="a5"/>
        <w:spacing w:line="360" w:lineRule="auto"/>
        <w:ind w:left="1080" w:firstLineChars="0" w:firstLine="0"/>
        <w:rPr>
          <w:rFonts w:ascii="仿宋_GB2312" w:eastAsia="仿宋_GB2312"/>
          <w:sz w:val="30"/>
          <w:szCs w:val="30"/>
        </w:rPr>
      </w:pPr>
      <w:r>
        <w:rPr>
          <w:rFonts w:ascii="仿宋_GB2312" w:eastAsia="仿宋_GB2312"/>
          <w:sz w:val="30"/>
          <w:szCs w:val="30"/>
        </w:rPr>
        <w:t>3</w:t>
      </w:r>
      <w:r w:rsidR="0057757A" w:rsidRPr="0057757A">
        <w:rPr>
          <w:rFonts w:ascii="仿宋_GB2312" w:eastAsia="仿宋_GB2312" w:hint="eastAsia"/>
          <w:sz w:val="30"/>
          <w:szCs w:val="30"/>
        </w:rPr>
        <w:t>. 开展研究所必需的调研、考察及以实验室名称发表的论文审稿费和发表费</w:t>
      </w:r>
    </w:p>
    <w:p w14:paraId="67B77669" w14:textId="0D2BD4F2" w:rsidR="0057757A" w:rsidRPr="0057757A" w:rsidRDefault="001C2B2C" w:rsidP="0057757A">
      <w:pPr>
        <w:pStyle w:val="a5"/>
        <w:spacing w:line="360" w:lineRule="auto"/>
        <w:ind w:left="1080" w:firstLineChars="0" w:firstLine="0"/>
        <w:rPr>
          <w:rFonts w:ascii="仿宋_GB2312" w:eastAsia="仿宋_GB2312"/>
          <w:sz w:val="30"/>
          <w:szCs w:val="30"/>
        </w:rPr>
      </w:pPr>
      <w:r>
        <w:rPr>
          <w:rFonts w:ascii="仿宋_GB2312" w:eastAsia="仿宋_GB2312"/>
          <w:sz w:val="30"/>
          <w:szCs w:val="30"/>
        </w:rPr>
        <w:t>4</w:t>
      </w:r>
      <w:r w:rsidR="0057757A" w:rsidRPr="0057757A">
        <w:rPr>
          <w:rFonts w:ascii="仿宋_GB2312" w:eastAsia="仿宋_GB2312" w:hint="eastAsia"/>
          <w:sz w:val="30"/>
          <w:szCs w:val="30"/>
        </w:rPr>
        <w:t xml:space="preserve">. 客座人员往来的旅差费、住宿费 </w:t>
      </w:r>
    </w:p>
    <w:p w14:paraId="0446958E" w14:textId="2029753E" w:rsidR="0057757A" w:rsidRPr="0057757A" w:rsidRDefault="001C2B2C" w:rsidP="0057757A">
      <w:pPr>
        <w:pStyle w:val="a5"/>
        <w:spacing w:line="360" w:lineRule="auto"/>
        <w:ind w:left="1080" w:firstLineChars="0" w:firstLine="0"/>
        <w:rPr>
          <w:rFonts w:ascii="仿宋_GB2312" w:eastAsia="仿宋_GB2312"/>
          <w:sz w:val="30"/>
          <w:szCs w:val="30"/>
        </w:rPr>
      </w:pPr>
      <w:r>
        <w:rPr>
          <w:rFonts w:ascii="仿宋_GB2312" w:eastAsia="仿宋_GB2312"/>
          <w:sz w:val="30"/>
          <w:szCs w:val="30"/>
        </w:rPr>
        <w:t>5</w:t>
      </w:r>
      <w:r w:rsidR="0057757A" w:rsidRPr="0057757A">
        <w:rPr>
          <w:rFonts w:ascii="仿宋_GB2312" w:eastAsia="仿宋_GB2312" w:hint="eastAsia"/>
          <w:sz w:val="30"/>
          <w:szCs w:val="30"/>
        </w:rPr>
        <w:t>. 客座人员参加与课题直接有关的学术活动费用（国际学术交流费用需审批）</w:t>
      </w:r>
    </w:p>
    <w:p w14:paraId="22E42248" w14:textId="77777777" w:rsidR="00DF2630" w:rsidRPr="00DF2630" w:rsidRDefault="0057757A" w:rsidP="00DF2630">
      <w:pPr>
        <w:pStyle w:val="a5"/>
        <w:numPr>
          <w:ilvl w:val="0"/>
          <w:numId w:val="1"/>
        </w:numPr>
        <w:ind w:firstLineChars="0"/>
        <w:rPr>
          <w:rFonts w:ascii="仿宋_GB2312" w:eastAsia="仿宋_GB2312"/>
          <w:sz w:val="30"/>
          <w:szCs w:val="30"/>
        </w:rPr>
      </w:pPr>
      <w:r>
        <w:rPr>
          <w:rFonts w:ascii="仿宋_GB2312" w:eastAsia="仿宋_GB2312" w:hint="eastAsia"/>
          <w:sz w:val="30"/>
          <w:szCs w:val="30"/>
        </w:rPr>
        <w:lastRenderedPageBreak/>
        <w:t xml:space="preserve"> </w:t>
      </w:r>
      <w:r w:rsidR="00DF2630" w:rsidRPr="00DF2630">
        <w:rPr>
          <w:rFonts w:ascii="仿宋_GB2312" w:eastAsia="仿宋_GB2312" w:hint="eastAsia"/>
          <w:sz w:val="30"/>
          <w:szCs w:val="30"/>
        </w:rPr>
        <w:t>开放基金项目，课题经费第一年拨付50%，中期考核通过后再拨付50%；，按照科研经费管理规定由各课题负责人掌握支出，但当年必须完成支出额度，结余没收。在课题结束前半年需将已发表的论文抽印本（或复印本）及待发表的论文样稿寄送至实验室，经审核合格后，方可进行下年度报账。</w:t>
      </w:r>
    </w:p>
    <w:p w14:paraId="2503F8C1" w14:textId="77777777" w:rsidR="00DF2630" w:rsidRDefault="008310FD" w:rsidP="00DF2630">
      <w:pPr>
        <w:pStyle w:val="a5"/>
        <w:numPr>
          <w:ilvl w:val="0"/>
          <w:numId w:val="1"/>
        </w:numPr>
        <w:ind w:firstLineChars="0"/>
        <w:rPr>
          <w:rFonts w:ascii="仿宋_GB2312" w:eastAsia="仿宋_GB2312"/>
          <w:sz w:val="30"/>
          <w:szCs w:val="30"/>
        </w:rPr>
      </w:pPr>
      <w:r>
        <w:rPr>
          <w:rFonts w:ascii="仿宋_GB2312" w:eastAsia="仿宋_GB2312" w:hint="eastAsia"/>
          <w:sz w:val="30"/>
          <w:szCs w:val="30"/>
        </w:rPr>
        <w:t xml:space="preserve"> </w:t>
      </w:r>
      <w:r w:rsidR="00DF2630" w:rsidRPr="00DF2630">
        <w:rPr>
          <w:rFonts w:ascii="仿宋_GB2312" w:eastAsia="仿宋_GB2312" w:hint="eastAsia"/>
          <w:sz w:val="30"/>
          <w:szCs w:val="30"/>
        </w:rPr>
        <w:t>课题执行过程中，课题组成员必须保持相对稳定。课题负责人原则上不得代理或变更，如遇特殊情况（如出国、病休等）离开该课题研究工作一年以上的，由所在课题组安排合适代理人选，并书面报备。</w:t>
      </w:r>
    </w:p>
    <w:p w14:paraId="246ABA5D" w14:textId="77777777" w:rsidR="005B3786" w:rsidRDefault="005B3786" w:rsidP="005B3786">
      <w:pPr>
        <w:pStyle w:val="a5"/>
        <w:numPr>
          <w:ilvl w:val="0"/>
          <w:numId w:val="1"/>
        </w:numPr>
        <w:ind w:firstLineChars="0"/>
        <w:rPr>
          <w:rFonts w:ascii="仿宋_GB2312" w:eastAsia="仿宋_GB2312"/>
          <w:sz w:val="30"/>
          <w:szCs w:val="30"/>
        </w:rPr>
      </w:pPr>
      <w:r>
        <w:rPr>
          <w:rFonts w:ascii="仿宋_GB2312" w:eastAsia="仿宋_GB2312" w:hint="eastAsia"/>
          <w:sz w:val="30"/>
          <w:szCs w:val="30"/>
        </w:rPr>
        <w:t xml:space="preserve"> </w:t>
      </w:r>
      <w:r w:rsidRPr="005B3786">
        <w:rPr>
          <w:rFonts w:ascii="仿宋_GB2312" w:eastAsia="仿宋_GB2312" w:hint="eastAsia"/>
          <w:sz w:val="30"/>
          <w:szCs w:val="30"/>
        </w:rPr>
        <w:t>如发现开放课题因故中断或无法继续进行时，经实验室主任批准后，实验室有权中断该课题基金的使用或取消原批准的经费。</w:t>
      </w:r>
    </w:p>
    <w:p w14:paraId="2D7C48BE" w14:textId="77777777" w:rsidR="00DF2630" w:rsidRPr="00E541CE" w:rsidRDefault="00DF2630" w:rsidP="00E541CE">
      <w:pPr>
        <w:spacing w:before="100" w:beforeAutospacing="1" w:after="100" w:afterAutospacing="1"/>
        <w:jc w:val="center"/>
        <w:rPr>
          <w:rFonts w:ascii="仿宋_GB2312" w:eastAsia="仿宋_GB2312"/>
          <w:b/>
          <w:sz w:val="32"/>
          <w:szCs w:val="32"/>
        </w:rPr>
      </w:pPr>
      <w:r w:rsidRPr="00E541CE">
        <w:rPr>
          <w:rFonts w:ascii="仿宋_GB2312" w:eastAsia="仿宋_GB2312"/>
          <w:b/>
          <w:sz w:val="32"/>
          <w:szCs w:val="32"/>
        </w:rPr>
        <w:t>第五章</w:t>
      </w:r>
      <w:r w:rsidRPr="00E541CE">
        <w:rPr>
          <w:rFonts w:ascii="仿宋_GB2312" w:eastAsia="仿宋_GB2312" w:hint="eastAsia"/>
          <w:b/>
          <w:sz w:val="32"/>
          <w:szCs w:val="32"/>
        </w:rPr>
        <w:t xml:space="preserve"> </w:t>
      </w:r>
      <w:r w:rsidR="008310FD" w:rsidRPr="00E541CE">
        <w:rPr>
          <w:rFonts w:ascii="仿宋_GB2312" w:eastAsia="仿宋_GB2312" w:hint="eastAsia"/>
          <w:b/>
          <w:sz w:val="32"/>
          <w:szCs w:val="32"/>
        </w:rPr>
        <w:t>年度报告和结题要求</w:t>
      </w:r>
    </w:p>
    <w:p w14:paraId="13FF7B64" w14:textId="77777777" w:rsidR="00693363" w:rsidRDefault="008310FD" w:rsidP="00693363">
      <w:pPr>
        <w:pStyle w:val="a5"/>
        <w:numPr>
          <w:ilvl w:val="0"/>
          <w:numId w:val="1"/>
        </w:numPr>
        <w:ind w:firstLineChars="0"/>
        <w:rPr>
          <w:rFonts w:ascii="仿宋_GB2312" w:eastAsia="仿宋_GB2312"/>
          <w:sz w:val="30"/>
          <w:szCs w:val="30"/>
        </w:rPr>
      </w:pPr>
      <w:r>
        <w:rPr>
          <w:rFonts w:ascii="仿宋_GB2312" w:eastAsia="仿宋_GB2312" w:hint="eastAsia"/>
          <w:sz w:val="30"/>
          <w:szCs w:val="30"/>
        </w:rPr>
        <w:t xml:space="preserve"> </w:t>
      </w:r>
      <w:r w:rsidR="005B3786">
        <w:rPr>
          <w:rFonts w:ascii="仿宋_GB2312" w:eastAsia="仿宋_GB2312" w:hint="eastAsia"/>
          <w:sz w:val="30"/>
          <w:szCs w:val="30"/>
        </w:rPr>
        <w:t>申请人每年应在规定时间前提交上一年度课题研究进展，实验室对进展情况进行中期考核。</w:t>
      </w:r>
      <w:r w:rsidR="005B3786" w:rsidRPr="005B3786">
        <w:rPr>
          <w:rFonts w:ascii="仿宋_GB2312" w:eastAsia="仿宋_GB2312" w:hint="eastAsia"/>
          <w:sz w:val="30"/>
          <w:szCs w:val="30"/>
        </w:rPr>
        <w:t>获准开放课题必须按协议书内容及年度计划进度完成，对于基金使用不合理或者没有足够理由未能按进度完成计划的课题，实验室主任有权暂时中止或取消资助资金</w:t>
      </w:r>
      <w:r w:rsidR="00693363">
        <w:rPr>
          <w:rFonts w:ascii="仿宋_GB2312" w:eastAsia="仿宋_GB2312" w:hint="eastAsia"/>
          <w:sz w:val="30"/>
          <w:szCs w:val="30"/>
        </w:rPr>
        <w:t>。</w:t>
      </w:r>
    </w:p>
    <w:p w14:paraId="4B2D610D" w14:textId="77777777" w:rsidR="00D13810" w:rsidRDefault="00693363" w:rsidP="00D13810">
      <w:pPr>
        <w:pStyle w:val="a5"/>
        <w:numPr>
          <w:ilvl w:val="0"/>
          <w:numId w:val="1"/>
        </w:numPr>
        <w:ind w:firstLineChars="0"/>
        <w:rPr>
          <w:rFonts w:ascii="仿宋_GB2312" w:eastAsia="仿宋_GB2312"/>
          <w:sz w:val="30"/>
          <w:szCs w:val="30"/>
        </w:rPr>
      </w:pPr>
      <w:r>
        <w:rPr>
          <w:rFonts w:ascii="仿宋_GB2312" w:eastAsia="仿宋_GB2312"/>
          <w:sz w:val="30"/>
          <w:szCs w:val="30"/>
        </w:rPr>
        <w:t xml:space="preserve"> </w:t>
      </w:r>
      <w:r w:rsidRPr="00693363">
        <w:rPr>
          <w:rFonts w:ascii="仿宋_GB2312" w:eastAsia="仿宋_GB2312" w:hint="eastAsia"/>
          <w:sz w:val="30"/>
          <w:szCs w:val="30"/>
        </w:rPr>
        <w:t>申请人在课题结束后，在规定时间内需向实验室提交</w:t>
      </w:r>
      <w:r w:rsidR="00D13810">
        <w:rPr>
          <w:rFonts w:ascii="仿宋_GB2312" w:eastAsia="仿宋_GB2312" w:hint="eastAsia"/>
          <w:sz w:val="30"/>
          <w:szCs w:val="30"/>
        </w:rPr>
        <w:t>如下资料：</w:t>
      </w:r>
    </w:p>
    <w:p w14:paraId="26F112A1" w14:textId="77777777" w:rsidR="00D13810" w:rsidRDefault="00D13810" w:rsidP="00D13810">
      <w:pPr>
        <w:pStyle w:val="a5"/>
        <w:ind w:left="1080" w:firstLineChars="0" w:firstLine="0"/>
        <w:rPr>
          <w:rFonts w:ascii="仿宋_GB2312" w:eastAsia="仿宋_GB2312"/>
          <w:sz w:val="30"/>
          <w:szCs w:val="30"/>
        </w:rPr>
      </w:pPr>
      <w:r w:rsidRPr="00D13810">
        <w:rPr>
          <w:rFonts w:ascii="仿宋_GB2312" w:eastAsia="仿宋_GB2312" w:hint="eastAsia"/>
          <w:sz w:val="30"/>
          <w:szCs w:val="30"/>
        </w:rPr>
        <w:lastRenderedPageBreak/>
        <w:t>1）</w:t>
      </w:r>
      <w:r w:rsidR="00693363" w:rsidRPr="00D13810">
        <w:rPr>
          <w:rFonts w:ascii="仿宋_GB2312" w:eastAsia="仿宋_GB2312" w:hint="eastAsia"/>
          <w:sz w:val="30"/>
          <w:szCs w:val="30"/>
        </w:rPr>
        <w:t>开放课题研究工作总结报告</w:t>
      </w:r>
      <w:r w:rsidRPr="00D13810">
        <w:rPr>
          <w:rFonts w:ascii="仿宋_GB2312" w:eastAsia="仿宋_GB2312" w:hint="eastAsia"/>
          <w:sz w:val="30"/>
          <w:szCs w:val="30"/>
        </w:rPr>
        <w:t>；</w:t>
      </w:r>
    </w:p>
    <w:p w14:paraId="09647B57" w14:textId="77777777" w:rsidR="00693363" w:rsidRDefault="00D13810" w:rsidP="00D13810">
      <w:pPr>
        <w:pStyle w:val="a5"/>
        <w:ind w:left="1080" w:firstLineChars="0" w:firstLine="0"/>
        <w:rPr>
          <w:rFonts w:ascii="仿宋_GB2312" w:eastAsia="仿宋_GB2312"/>
          <w:sz w:val="30"/>
          <w:szCs w:val="30"/>
        </w:rPr>
      </w:pPr>
      <w:r>
        <w:rPr>
          <w:rFonts w:ascii="仿宋_GB2312" w:eastAsia="仿宋_GB2312"/>
          <w:sz w:val="30"/>
          <w:szCs w:val="30"/>
        </w:rPr>
        <w:t>2）</w:t>
      </w:r>
      <w:r w:rsidRPr="00D13810">
        <w:rPr>
          <w:rFonts w:ascii="仿宋_GB2312" w:eastAsia="仿宋_GB2312" w:hint="eastAsia"/>
          <w:sz w:val="30"/>
          <w:szCs w:val="30"/>
        </w:rPr>
        <w:t>论文、专著、专利、软件、成果评议、鉴定和报奖资料复印件等；</w:t>
      </w:r>
    </w:p>
    <w:p w14:paraId="6EDC6BB4" w14:textId="7352C891" w:rsidR="00D13810" w:rsidRPr="00D13810" w:rsidRDefault="00D13810" w:rsidP="00D13810">
      <w:pPr>
        <w:pStyle w:val="a5"/>
        <w:numPr>
          <w:ilvl w:val="0"/>
          <w:numId w:val="1"/>
        </w:numPr>
        <w:ind w:firstLineChars="0"/>
        <w:rPr>
          <w:rFonts w:ascii="仿宋_GB2312" w:eastAsia="仿宋_GB2312"/>
          <w:sz w:val="30"/>
          <w:szCs w:val="30"/>
        </w:rPr>
      </w:pPr>
      <w:r>
        <w:rPr>
          <w:rFonts w:ascii="仿宋_GB2312" w:eastAsia="仿宋_GB2312" w:hint="eastAsia"/>
          <w:sz w:val="30"/>
          <w:szCs w:val="30"/>
        </w:rPr>
        <w:t xml:space="preserve"> </w:t>
      </w:r>
      <w:r w:rsidRPr="00D13810">
        <w:rPr>
          <w:rFonts w:ascii="仿宋_GB2312" w:eastAsia="仿宋_GB2312" w:hint="eastAsia"/>
          <w:sz w:val="30"/>
          <w:szCs w:val="30"/>
        </w:rPr>
        <w:t>课题结题要求：开放课题研究人员应按项目任务书的要求完成研究工作，</w:t>
      </w:r>
      <w:r w:rsidR="00A86421" w:rsidRPr="00D13810">
        <w:rPr>
          <w:rFonts w:ascii="仿宋_GB2312" w:eastAsia="仿宋_GB2312" w:hint="eastAsia"/>
          <w:sz w:val="30"/>
          <w:szCs w:val="30"/>
        </w:rPr>
        <w:t>做出</w:t>
      </w:r>
      <w:r w:rsidRPr="00D13810">
        <w:rPr>
          <w:rFonts w:ascii="仿宋_GB2312" w:eastAsia="仿宋_GB2312" w:hint="eastAsia"/>
          <w:sz w:val="30"/>
          <w:szCs w:val="30"/>
        </w:rPr>
        <w:t>高水平的研究成果，鼓励在国际期刊或重要国际会议发表论文，</w:t>
      </w:r>
    </w:p>
    <w:p w14:paraId="191CD3F3" w14:textId="77777777" w:rsidR="00693363" w:rsidRDefault="00693363" w:rsidP="00693363">
      <w:pPr>
        <w:pStyle w:val="a5"/>
        <w:numPr>
          <w:ilvl w:val="0"/>
          <w:numId w:val="1"/>
        </w:numPr>
        <w:ind w:firstLineChars="0"/>
        <w:rPr>
          <w:rFonts w:ascii="仿宋_GB2312" w:eastAsia="仿宋_GB2312"/>
          <w:sz w:val="30"/>
          <w:szCs w:val="30"/>
        </w:rPr>
      </w:pPr>
      <w:r>
        <w:rPr>
          <w:rFonts w:ascii="仿宋_GB2312" w:eastAsia="仿宋_GB2312" w:hint="eastAsia"/>
          <w:sz w:val="30"/>
          <w:szCs w:val="30"/>
        </w:rPr>
        <w:t xml:space="preserve"> </w:t>
      </w:r>
      <w:r w:rsidRPr="00BF6D98">
        <w:rPr>
          <w:rFonts w:ascii="仿宋_GB2312" w:eastAsia="仿宋_GB2312" w:hint="eastAsia"/>
          <w:sz w:val="30"/>
          <w:szCs w:val="30"/>
        </w:rPr>
        <w:t>未完成结题的开放课题负责人不能继续申请新课题，必须较好完成原申请课题，并履行了项目结题手续方可接受。</w:t>
      </w:r>
    </w:p>
    <w:p w14:paraId="01FBD8FD" w14:textId="77777777" w:rsidR="00D13810" w:rsidRPr="00E541CE" w:rsidRDefault="00D13810" w:rsidP="00E541CE">
      <w:pPr>
        <w:spacing w:before="100" w:beforeAutospacing="1" w:after="100" w:afterAutospacing="1"/>
        <w:jc w:val="center"/>
        <w:rPr>
          <w:rFonts w:ascii="仿宋_GB2312" w:eastAsia="仿宋_GB2312"/>
          <w:b/>
          <w:sz w:val="32"/>
          <w:szCs w:val="32"/>
        </w:rPr>
      </w:pPr>
      <w:r w:rsidRPr="00E541CE">
        <w:rPr>
          <w:rFonts w:ascii="仿宋_GB2312" w:eastAsia="仿宋_GB2312"/>
          <w:b/>
          <w:sz w:val="32"/>
          <w:szCs w:val="32"/>
        </w:rPr>
        <w:t>第六章</w:t>
      </w:r>
      <w:r w:rsidRPr="00E541CE">
        <w:rPr>
          <w:rFonts w:ascii="仿宋_GB2312" w:eastAsia="仿宋_GB2312" w:hint="eastAsia"/>
          <w:b/>
          <w:sz w:val="32"/>
          <w:szCs w:val="32"/>
        </w:rPr>
        <w:t xml:space="preserve"> 成果奖励及署名</w:t>
      </w:r>
    </w:p>
    <w:p w14:paraId="35C00EDE" w14:textId="77777777" w:rsidR="00693363" w:rsidRDefault="00D13810" w:rsidP="00D13810">
      <w:pPr>
        <w:pStyle w:val="a5"/>
        <w:numPr>
          <w:ilvl w:val="0"/>
          <w:numId w:val="1"/>
        </w:numPr>
        <w:ind w:firstLineChars="0"/>
        <w:rPr>
          <w:rFonts w:ascii="仿宋_GB2312" w:eastAsia="仿宋_GB2312"/>
          <w:sz w:val="30"/>
          <w:szCs w:val="30"/>
        </w:rPr>
      </w:pPr>
      <w:r>
        <w:rPr>
          <w:rFonts w:ascii="仿宋_GB2312" w:eastAsia="仿宋_GB2312" w:hint="eastAsia"/>
          <w:sz w:val="30"/>
          <w:szCs w:val="30"/>
        </w:rPr>
        <w:t xml:space="preserve"> </w:t>
      </w:r>
      <w:r w:rsidRPr="00D13810">
        <w:rPr>
          <w:rFonts w:ascii="仿宋_GB2312" w:eastAsia="仿宋_GB2312" w:hint="eastAsia"/>
          <w:sz w:val="30"/>
          <w:szCs w:val="30"/>
        </w:rPr>
        <w:t>对于完成特别优秀的课题本实验室将给予追加支持，具体的解释权归本重点实验室。</w:t>
      </w:r>
    </w:p>
    <w:p w14:paraId="240733E4" w14:textId="77777777" w:rsidR="00520904" w:rsidRPr="00520904" w:rsidRDefault="00D13810" w:rsidP="00520904">
      <w:pPr>
        <w:pStyle w:val="a5"/>
        <w:numPr>
          <w:ilvl w:val="0"/>
          <w:numId w:val="1"/>
        </w:numPr>
        <w:spacing w:line="360" w:lineRule="auto"/>
        <w:ind w:firstLineChars="0"/>
        <w:rPr>
          <w:rFonts w:ascii="仿宋_GB2312" w:eastAsia="仿宋_GB2312"/>
          <w:sz w:val="30"/>
          <w:szCs w:val="30"/>
        </w:rPr>
      </w:pPr>
      <w:r w:rsidRPr="00D13810">
        <w:rPr>
          <w:rFonts w:ascii="仿宋_GB2312" w:eastAsia="仿宋_GB2312" w:hint="eastAsia"/>
          <w:sz w:val="30"/>
          <w:szCs w:val="30"/>
        </w:rPr>
        <w:t>基金支持项目的研究成果为本实验室及其原单位共同所有。所发表的科学论文需挂“医学成像科学与技术系统中国科学院重点实验室”（英文名称为“The Key Laboratory of Biomedical Imaging Science and System，Chinese Academy of Sciences”）和基金课题号。</w:t>
      </w:r>
    </w:p>
    <w:p w14:paraId="435E891F" w14:textId="1C72D26F" w:rsidR="00E541CE" w:rsidRDefault="00520904" w:rsidP="00E541CE">
      <w:pPr>
        <w:pStyle w:val="a5"/>
        <w:numPr>
          <w:ilvl w:val="0"/>
          <w:numId w:val="1"/>
        </w:numPr>
        <w:ind w:firstLineChars="0"/>
        <w:rPr>
          <w:rFonts w:ascii="仿宋_GB2312" w:eastAsia="仿宋_GB2312"/>
          <w:sz w:val="30"/>
          <w:szCs w:val="30"/>
        </w:rPr>
      </w:pPr>
      <w:r w:rsidRPr="00AD5233">
        <w:rPr>
          <w:rFonts w:ascii="仿宋_GB2312" w:eastAsia="仿宋_GB2312" w:hint="eastAsia"/>
          <w:sz w:val="30"/>
          <w:szCs w:val="30"/>
        </w:rPr>
        <w:t>本管理办法的解释和修改权属医学成像科学与技术系统重点实验室所有</w:t>
      </w:r>
      <w:r w:rsidRPr="00BF6D98">
        <w:rPr>
          <w:rFonts w:ascii="仿宋_GB2312" w:eastAsia="仿宋_GB2312" w:hint="eastAsia"/>
          <w:sz w:val="30"/>
          <w:szCs w:val="30"/>
        </w:rPr>
        <w:t>。</w:t>
      </w:r>
    </w:p>
    <w:p w14:paraId="1CBF3531" w14:textId="77777777" w:rsidR="00E541CE" w:rsidRDefault="00E541CE" w:rsidP="00E541CE">
      <w:pPr>
        <w:rPr>
          <w:rFonts w:ascii="仿宋_GB2312" w:eastAsia="仿宋_GB2312"/>
          <w:sz w:val="30"/>
          <w:szCs w:val="30"/>
        </w:rPr>
      </w:pPr>
    </w:p>
    <w:p w14:paraId="6E6864DA" w14:textId="77777777" w:rsidR="00E541CE" w:rsidRPr="00E541CE" w:rsidRDefault="00E541CE" w:rsidP="00E541CE">
      <w:pPr>
        <w:rPr>
          <w:rFonts w:ascii="仿宋_GB2312" w:eastAsia="仿宋_GB2312"/>
          <w:sz w:val="30"/>
          <w:szCs w:val="30"/>
        </w:rPr>
      </w:pPr>
    </w:p>
    <w:p w14:paraId="35F1E70C" w14:textId="3A4C4EAB" w:rsidR="00E541CE" w:rsidRDefault="00E541CE" w:rsidP="00E541CE">
      <w:pPr>
        <w:jc w:val="right"/>
        <w:rPr>
          <w:rFonts w:ascii="仿宋_GB2312" w:eastAsia="仿宋_GB2312"/>
          <w:sz w:val="30"/>
          <w:szCs w:val="30"/>
        </w:rPr>
      </w:pPr>
      <w:r>
        <w:rPr>
          <w:rFonts w:ascii="仿宋_GB2312" w:eastAsia="仿宋_GB2312"/>
          <w:sz w:val="30"/>
          <w:szCs w:val="30"/>
        </w:rPr>
        <w:t>医学成像科学与技术系统</w:t>
      </w:r>
      <w:r w:rsidRPr="00AD5233">
        <w:rPr>
          <w:rFonts w:ascii="仿宋_GB2312" w:eastAsia="仿宋_GB2312" w:hint="eastAsia"/>
          <w:sz w:val="30"/>
          <w:szCs w:val="30"/>
        </w:rPr>
        <w:t>重点实验室</w:t>
      </w:r>
    </w:p>
    <w:p w14:paraId="1C3987E9" w14:textId="2FD4BF40" w:rsidR="00E541CE" w:rsidRPr="00E541CE" w:rsidRDefault="00E541CE" w:rsidP="00E541CE">
      <w:pPr>
        <w:jc w:val="right"/>
        <w:rPr>
          <w:rFonts w:ascii="仿宋_GB2312" w:eastAsia="仿宋_GB2312"/>
          <w:sz w:val="30"/>
          <w:szCs w:val="30"/>
        </w:rPr>
      </w:pPr>
      <w:r>
        <w:rPr>
          <w:rFonts w:ascii="仿宋_GB2312" w:eastAsia="仿宋_GB2312"/>
          <w:sz w:val="30"/>
          <w:szCs w:val="30"/>
        </w:rPr>
        <w:t>二</w:t>
      </w:r>
      <w:r w:rsidRPr="00E541CE">
        <w:rPr>
          <w:rFonts w:ascii="微软雅黑" w:eastAsia="微软雅黑" w:hAnsi="微软雅黑" w:cs="微软雅黑" w:hint="eastAsia"/>
          <w:sz w:val="30"/>
          <w:szCs w:val="30"/>
        </w:rPr>
        <w:t>〇</w:t>
      </w:r>
      <w:r w:rsidRPr="00E541CE">
        <w:rPr>
          <w:rFonts w:ascii="仿宋_GB2312" w:eastAsia="仿宋_GB2312" w:hAnsi="仿宋_GB2312" w:cs="仿宋_GB2312" w:hint="eastAsia"/>
          <w:sz w:val="30"/>
          <w:szCs w:val="30"/>
        </w:rPr>
        <w:t>二三年</w:t>
      </w:r>
      <w:r>
        <w:rPr>
          <w:rFonts w:ascii="仿宋_GB2312" w:eastAsia="仿宋_GB2312" w:hAnsi="仿宋_GB2312" w:cs="仿宋_GB2312" w:hint="eastAsia"/>
          <w:sz w:val="30"/>
          <w:szCs w:val="30"/>
        </w:rPr>
        <w:t>九月二十</w:t>
      </w:r>
      <w:r w:rsidR="00640310">
        <w:rPr>
          <w:rFonts w:ascii="仿宋_GB2312" w:eastAsia="仿宋_GB2312" w:hAnsi="仿宋_GB2312" w:cs="仿宋_GB2312" w:hint="eastAsia"/>
          <w:sz w:val="30"/>
          <w:szCs w:val="30"/>
        </w:rPr>
        <w:t>八</w:t>
      </w:r>
      <w:bookmarkStart w:id="0" w:name="_GoBack"/>
      <w:bookmarkEnd w:id="0"/>
      <w:r>
        <w:rPr>
          <w:rFonts w:ascii="仿宋_GB2312" w:eastAsia="仿宋_GB2312" w:hAnsi="仿宋_GB2312" w:cs="仿宋_GB2312" w:hint="eastAsia"/>
          <w:sz w:val="30"/>
          <w:szCs w:val="30"/>
        </w:rPr>
        <w:t>日</w:t>
      </w:r>
    </w:p>
    <w:sectPr w:rsidR="00E541CE" w:rsidRPr="00E541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A55A4" w14:textId="77777777" w:rsidR="00F4780C" w:rsidRDefault="00F4780C" w:rsidP="000F4941">
      <w:r>
        <w:separator/>
      </w:r>
    </w:p>
  </w:endnote>
  <w:endnote w:type="continuationSeparator" w:id="0">
    <w:p w14:paraId="56DEADD8" w14:textId="77777777" w:rsidR="00F4780C" w:rsidRDefault="00F4780C" w:rsidP="000F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31AE1" w14:textId="77777777" w:rsidR="00F4780C" w:rsidRDefault="00F4780C" w:rsidP="000F4941">
      <w:r>
        <w:separator/>
      </w:r>
    </w:p>
  </w:footnote>
  <w:footnote w:type="continuationSeparator" w:id="0">
    <w:p w14:paraId="0BCB4E4F" w14:textId="77777777" w:rsidR="00F4780C" w:rsidRDefault="00F4780C" w:rsidP="000F4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11DA"/>
    <w:multiLevelType w:val="hybridMultilevel"/>
    <w:tmpl w:val="4050CB2E"/>
    <w:lvl w:ilvl="0" w:tplc="B1245FF8">
      <w:start w:val="1"/>
      <w:numFmt w:val="japaneseCounting"/>
      <w:lvlText w:val="第%1条"/>
      <w:lvlJc w:val="left"/>
      <w:pPr>
        <w:ind w:left="1080"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097175"/>
    <w:multiLevelType w:val="hybridMultilevel"/>
    <w:tmpl w:val="DCF415A8"/>
    <w:lvl w:ilvl="0" w:tplc="AC549132">
      <w:start w:val="1"/>
      <w:numFmt w:val="decimal"/>
      <w:lvlText w:val="%1）"/>
      <w:lvlJc w:val="left"/>
      <w:pPr>
        <w:ind w:left="180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76700B6"/>
    <w:multiLevelType w:val="hybridMultilevel"/>
    <w:tmpl w:val="E77AE82E"/>
    <w:lvl w:ilvl="0" w:tplc="AC549132">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3" w15:restartNumberingAfterBreak="0">
    <w:nsid w:val="51B25E3A"/>
    <w:multiLevelType w:val="hybridMultilevel"/>
    <w:tmpl w:val="249265B6"/>
    <w:lvl w:ilvl="0" w:tplc="B1245FF8">
      <w:start w:val="1"/>
      <w:numFmt w:val="japaneseCounting"/>
      <w:lvlText w:val="第%1条"/>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DC0F85"/>
    <w:multiLevelType w:val="hybridMultilevel"/>
    <w:tmpl w:val="DB724D44"/>
    <w:lvl w:ilvl="0" w:tplc="B1245FF8">
      <w:start w:val="1"/>
      <w:numFmt w:val="japaneseCounting"/>
      <w:lvlText w:val="第%1条"/>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A53BC5"/>
    <w:multiLevelType w:val="hybridMultilevel"/>
    <w:tmpl w:val="AF944908"/>
    <w:lvl w:ilvl="0" w:tplc="AC549132">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6" w15:restartNumberingAfterBreak="0">
    <w:nsid w:val="73B77A49"/>
    <w:multiLevelType w:val="hybridMultilevel"/>
    <w:tmpl w:val="228E0100"/>
    <w:lvl w:ilvl="0" w:tplc="B1245FF8">
      <w:start w:val="1"/>
      <w:numFmt w:val="japaneseCounting"/>
      <w:lvlText w:val="第%1条"/>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1A"/>
    <w:rsid w:val="00025272"/>
    <w:rsid w:val="000C53D4"/>
    <w:rsid w:val="000F4941"/>
    <w:rsid w:val="001C2B2C"/>
    <w:rsid w:val="002B1D02"/>
    <w:rsid w:val="002F2C45"/>
    <w:rsid w:val="00414B0E"/>
    <w:rsid w:val="0043621A"/>
    <w:rsid w:val="00466CFF"/>
    <w:rsid w:val="004678B2"/>
    <w:rsid w:val="00520904"/>
    <w:rsid w:val="0057757A"/>
    <w:rsid w:val="005B3786"/>
    <w:rsid w:val="005D08C3"/>
    <w:rsid w:val="00640310"/>
    <w:rsid w:val="00642446"/>
    <w:rsid w:val="006544A4"/>
    <w:rsid w:val="0068551F"/>
    <w:rsid w:val="00693363"/>
    <w:rsid w:val="006A6535"/>
    <w:rsid w:val="006C02EF"/>
    <w:rsid w:val="006F0F08"/>
    <w:rsid w:val="00702B9E"/>
    <w:rsid w:val="007363F8"/>
    <w:rsid w:val="00825131"/>
    <w:rsid w:val="00825489"/>
    <w:rsid w:val="008310FD"/>
    <w:rsid w:val="00894301"/>
    <w:rsid w:val="00900F34"/>
    <w:rsid w:val="009D3059"/>
    <w:rsid w:val="00A30F8D"/>
    <w:rsid w:val="00A36E7C"/>
    <w:rsid w:val="00A86421"/>
    <w:rsid w:val="00AB3BD0"/>
    <w:rsid w:val="00AD519D"/>
    <w:rsid w:val="00B86428"/>
    <w:rsid w:val="00BD6238"/>
    <w:rsid w:val="00BF45F7"/>
    <w:rsid w:val="00C915C8"/>
    <w:rsid w:val="00D13810"/>
    <w:rsid w:val="00DF2630"/>
    <w:rsid w:val="00E541CE"/>
    <w:rsid w:val="00E846CA"/>
    <w:rsid w:val="00EE6997"/>
    <w:rsid w:val="00EF7C25"/>
    <w:rsid w:val="00F47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40562"/>
  <w15:chartTrackingRefBased/>
  <w15:docId w15:val="{EF78DDF4-2317-402D-9D01-C28D69A8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9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49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4941"/>
    <w:rPr>
      <w:sz w:val="18"/>
      <w:szCs w:val="18"/>
    </w:rPr>
  </w:style>
  <w:style w:type="paragraph" w:styleId="a4">
    <w:name w:val="footer"/>
    <w:basedOn w:val="a"/>
    <w:link w:val="Char0"/>
    <w:uiPriority w:val="99"/>
    <w:unhideWhenUsed/>
    <w:rsid w:val="000F4941"/>
    <w:pPr>
      <w:tabs>
        <w:tab w:val="center" w:pos="4153"/>
        <w:tab w:val="right" w:pos="8306"/>
      </w:tabs>
      <w:snapToGrid w:val="0"/>
      <w:jc w:val="left"/>
    </w:pPr>
    <w:rPr>
      <w:sz w:val="18"/>
      <w:szCs w:val="18"/>
    </w:rPr>
  </w:style>
  <w:style w:type="character" w:customStyle="1" w:styleId="Char0">
    <w:name w:val="页脚 Char"/>
    <w:basedOn w:val="a0"/>
    <w:link w:val="a4"/>
    <w:uiPriority w:val="99"/>
    <w:rsid w:val="000F4941"/>
    <w:rPr>
      <w:sz w:val="18"/>
      <w:szCs w:val="18"/>
    </w:rPr>
  </w:style>
  <w:style w:type="paragraph" w:styleId="a5">
    <w:name w:val="List Paragraph"/>
    <w:basedOn w:val="a"/>
    <w:uiPriority w:val="34"/>
    <w:qFormat/>
    <w:rsid w:val="006544A4"/>
    <w:pPr>
      <w:ind w:firstLineChars="200" w:firstLine="420"/>
    </w:pPr>
  </w:style>
  <w:style w:type="paragraph" w:styleId="a6">
    <w:name w:val="Normal (Web)"/>
    <w:basedOn w:val="a"/>
    <w:uiPriority w:val="99"/>
    <w:semiHidden/>
    <w:unhideWhenUsed/>
    <w:rsid w:val="00E541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888459">
      <w:bodyDiv w:val="1"/>
      <w:marLeft w:val="0"/>
      <w:marRight w:val="0"/>
      <w:marTop w:val="0"/>
      <w:marBottom w:val="0"/>
      <w:divBdr>
        <w:top w:val="none" w:sz="0" w:space="0" w:color="auto"/>
        <w:left w:val="none" w:sz="0" w:space="0" w:color="auto"/>
        <w:bottom w:val="none" w:sz="0" w:space="0" w:color="auto"/>
        <w:right w:val="none" w:sz="0" w:space="0" w:color="auto"/>
      </w:divBdr>
    </w:div>
    <w:div w:id="163625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307</Words>
  <Characters>1753</Characters>
  <Application>Microsoft Office Word</Application>
  <DocSecurity>0</DocSecurity>
  <Lines>14</Lines>
  <Paragraphs>4</Paragraphs>
  <ScaleCrop>false</ScaleCrop>
  <Company>HP Inc.</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NingCh</dc:creator>
  <cp:keywords/>
  <dc:description/>
  <cp:lastModifiedBy>Microsoft 帐户</cp:lastModifiedBy>
  <cp:revision>3</cp:revision>
  <dcterms:created xsi:type="dcterms:W3CDTF">2023-09-27T09:49:00Z</dcterms:created>
  <dcterms:modified xsi:type="dcterms:W3CDTF">2023-09-28T02:26:00Z</dcterms:modified>
</cp:coreProperties>
</file>